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CF" w:rsidRPr="00052F0E" w:rsidRDefault="003825CF" w:rsidP="003825CF">
      <w:pPr>
        <w:pStyle w:val="2"/>
        <w:rPr>
          <w:rFonts w:ascii="Times New Roman" w:hAnsi="Times New Roman" w:cs="Times New Roman"/>
          <w:i w:val="0"/>
        </w:rPr>
      </w:pPr>
      <w:r w:rsidRPr="00052F0E">
        <w:rPr>
          <w:rFonts w:ascii="Times New Roman" w:hAnsi="Times New Roman" w:cs="Times New Roman"/>
          <w:i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BB5DF7" wp14:editId="16107AAA">
            <wp:simplePos x="0" y="0"/>
            <wp:positionH relativeFrom="column">
              <wp:posOffset>-605155</wp:posOffset>
            </wp:positionH>
            <wp:positionV relativeFrom="paragraph">
              <wp:posOffset>-209550</wp:posOffset>
            </wp:positionV>
            <wp:extent cx="996950" cy="996950"/>
            <wp:effectExtent l="0" t="0" r="0" b="0"/>
            <wp:wrapTight wrapText="bothSides">
              <wp:wrapPolygon edited="0">
                <wp:start x="7017" y="825"/>
                <wp:lineTo x="825" y="7017"/>
                <wp:lineTo x="1651" y="15684"/>
                <wp:lineTo x="7429" y="20224"/>
                <wp:lineTo x="14033" y="20224"/>
                <wp:lineTo x="19399" y="14859"/>
                <wp:lineTo x="20637" y="7429"/>
                <wp:lineTo x="14033" y="825"/>
                <wp:lineTo x="7017" y="825"/>
              </wp:wrapPolygon>
            </wp:wrapTight>
            <wp:docPr id="1" name="Рисунок 1" descr="Логоти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F0E">
        <w:rPr>
          <w:rFonts w:ascii="Times New Roman" w:hAnsi="Times New Roman" w:cs="Times New Roman"/>
          <w:i w:val="0"/>
        </w:rPr>
        <w:t>МУНИЦИПАЛЬНОЕ АВТОНОМНОЕ ОБЩЕОБРАЗОВАТЕЛЬНОЕ УЧРЕЖДЕНИЕ</w:t>
      </w:r>
    </w:p>
    <w:p w:rsidR="003825CF" w:rsidRPr="00A37193" w:rsidRDefault="003825CF" w:rsidP="003825CF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193">
        <w:rPr>
          <w:rFonts w:ascii="Times New Roman" w:eastAsia="Times New Roman" w:hAnsi="Times New Roman" w:cs="Times New Roman"/>
          <w:b/>
          <w:sz w:val="20"/>
          <w:szCs w:val="20"/>
        </w:rPr>
        <w:t xml:space="preserve"> «СРЕДНЯЯ  ШКОЛА №1 имени И.П. Кытманова»</w:t>
      </w:r>
    </w:p>
    <w:p w:rsidR="003825CF" w:rsidRPr="00A37193" w:rsidRDefault="003825CF" w:rsidP="003825CF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63180 г"/>
        </w:smartTagPr>
        <w:r w:rsidRPr="00A37193">
          <w:rPr>
            <w:rFonts w:ascii="Times New Roman" w:eastAsia="Times New Roman" w:hAnsi="Times New Roman" w:cs="Times New Roman"/>
            <w:sz w:val="20"/>
            <w:szCs w:val="20"/>
          </w:rPr>
          <w:t>663180 г</w:t>
        </w:r>
      </w:smartTag>
      <w:r w:rsidRPr="00A37193">
        <w:rPr>
          <w:rFonts w:ascii="Times New Roman" w:eastAsia="Times New Roman" w:hAnsi="Times New Roman" w:cs="Times New Roman"/>
          <w:sz w:val="20"/>
          <w:szCs w:val="20"/>
        </w:rPr>
        <w:t>. Енисейск, Красноярского края</w:t>
      </w:r>
    </w:p>
    <w:p w:rsidR="003825CF" w:rsidRPr="00A37193" w:rsidRDefault="003825CF" w:rsidP="003825CF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7193">
        <w:rPr>
          <w:rFonts w:ascii="Times New Roman" w:eastAsia="Times New Roman" w:hAnsi="Times New Roman" w:cs="Times New Roman"/>
          <w:sz w:val="20"/>
          <w:szCs w:val="20"/>
        </w:rPr>
        <w:t xml:space="preserve">ул. Ленина, 120 тел./факс 2-71-38, 2-71-71, 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school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direktor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bk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ru</w:t>
      </w:r>
    </w:p>
    <w:p w:rsidR="00E65A45" w:rsidRDefault="00E65A45"/>
    <w:p w:rsidR="003825CF" w:rsidRDefault="003825CF"/>
    <w:p w:rsidR="003825CF" w:rsidRDefault="003825CF"/>
    <w:p w:rsidR="003825CF" w:rsidRDefault="003825CF"/>
    <w:p w:rsidR="003825CF" w:rsidRPr="003825CF" w:rsidRDefault="003825CF" w:rsidP="00382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1313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1313">
        <w:rPr>
          <w:rFonts w:ascii="Times New Roman" w:hAnsi="Times New Roman" w:cs="Times New Roman"/>
          <w:color w:val="000000"/>
          <w:sz w:val="28"/>
          <w:szCs w:val="28"/>
        </w:rPr>
        <w:t>из основной образовательной программы основного общего образования</w:t>
      </w:r>
    </w:p>
    <w:p w:rsidR="00781313" w:rsidRDefault="00781313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1313">
        <w:rPr>
          <w:rFonts w:ascii="Times New Roman" w:hAnsi="Times New Roman" w:cs="Times New Roman"/>
          <w:color w:val="000000"/>
          <w:sz w:val="28"/>
          <w:szCs w:val="28"/>
        </w:rPr>
        <w:t>(ФГОС ООО второго поколения)</w:t>
      </w: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1313" w:rsidRDefault="00781313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1313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для 5-9 классов</w:t>
      </w: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1313">
        <w:rPr>
          <w:rFonts w:ascii="Times New Roman" w:hAnsi="Times New Roman" w:cs="Times New Roman"/>
          <w:color w:val="000000"/>
          <w:sz w:val="28"/>
          <w:szCs w:val="28"/>
        </w:rPr>
        <w:t>в 2022-2023 учебном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313">
        <w:rPr>
          <w:rFonts w:ascii="Times New Roman" w:hAnsi="Times New Roman" w:cs="Times New Roman"/>
          <w:color w:val="000000"/>
          <w:sz w:val="28"/>
          <w:szCs w:val="28"/>
        </w:rPr>
        <w:t>6-9 классы</w:t>
      </w:r>
    </w:p>
    <w:p w:rsidR="003825CF" w:rsidRDefault="003825CF" w:rsidP="00382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4070"/>
      </w:tblGrid>
      <w:tr w:rsidR="003825CF" w:rsidRPr="00605CAE" w:rsidTr="00781313">
        <w:trPr>
          <w:trHeight w:val="772"/>
        </w:trPr>
        <w:tc>
          <w:tcPr>
            <w:tcW w:w="4070" w:type="dxa"/>
          </w:tcPr>
          <w:p w:rsidR="003825CF" w:rsidRDefault="003825CF" w:rsidP="00781313">
            <w:pPr>
              <w:pStyle w:val="Default"/>
            </w:pPr>
          </w:p>
          <w:p w:rsidR="003825CF" w:rsidRDefault="003825CF" w:rsidP="00781313">
            <w:pPr>
              <w:pStyle w:val="Default"/>
            </w:pPr>
          </w:p>
          <w:p w:rsidR="003825CF" w:rsidRDefault="003825CF" w:rsidP="00781313">
            <w:pPr>
              <w:pStyle w:val="Default"/>
            </w:pPr>
          </w:p>
          <w:p w:rsidR="003825CF" w:rsidRDefault="003825CF" w:rsidP="00781313">
            <w:pPr>
              <w:pStyle w:val="Default"/>
            </w:pPr>
          </w:p>
          <w:p w:rsidR="003825CF" w:rsidRPr="00605CAE" w:rsidRDefault="003825CF" w:rsidP="00781313">
            <w:pPr>
              <w:pStyle w:val="Default"/>
            </w:pPr>
            <w:r w:rsidRPr="00605CAE">
              <w:t xml:space="preserve">Рассмотрено на </w:t>
            </w:r>
          </w:p>
          <w:p w:rsidR="003825CF" w:rsidRPr="00605CAE" w:rsidRDefault="003825CF" w:rsidP="00781313">
            <w:pPr>
              <w:pStyle w:val="Default"/>
            </w:pPr>
            <w:r w:rsidRPr="00605CAE">
              <w:t xml:space="preserve">Педагогическом </w:t>
            </w:r>
            <w:proofErr w:type="gramStart"/>
            <w:r w:rsidRPr="00605CAE">
              <w:t>Совете</w:t>
            </w:r>
            <w:proofErr w:type="gramEnd"/>
            <w:r w:rsidRPr="00605CAE">
              <w:t xml:space="preserve"> </w:t>
            </w:r>
          </w:p>
          <w:p w:rsidR="003825CF" w:rsidRPr="00605CAE" w:rsidRDefault="003825CF" w:rsidP="00781313">
            <w:pPr>
              <w:pStyle w:val="Default"/>
            </w:pPr>
            <w:r w:rsidRPr="00605CAE">
              <w:t xml:space="preserve">Протокол № 1 от 30.08.2022 </w:t>
            </w:r>
          </w:p>
        </w:tc>
        <w:tc>
          <w:tcPr>
            <w:tcW w:w="4070" w:type="dxa"/>
          </w:tcPr>
          <w:p w:rsidR="003825CF" w:rsidRDefault="003825CF" w:rsidP="00781313">
            <w:pPr>
              <w:pStyle w:val="Default"/>
            </w:pPr>
          </w:p>
          <w:p w:rsidR="003825CF" w:rsidRDefault="003825CF" w:rsidP="00781313">
            <w:pPr>
              <w:pStyle w:val="Default"/>
            </w:pPr>
          </w:p>
          <w:p w:rsidR="003825CF" w:rsidRDefault="003825CF" w:rsidP="00781313">
            <w:pPr>
              <w:pStyle w:val="Default"/>
            </w:pPr>
          </w:p>
          <w:p w:rsidR="003825CF" w:rsidRDefault="003825CF" w:rsidP="00781313">
            <w:pPr>
              <w:pStyle w:val="Default"/>
            </w:pPr>
          </w:p>
          <w:p w:rsidR="003825CF" w:rsidRPr="00605CAE" w:rsidRDefault="003825CF" w:rsidP="00781313">
            <w:pPr>
              <w:pStyle w:val="Default"/>
            </w:pPr>
            <w:r w:rsidRPr="00605CAE">
              <w:t xml:space="preserve">Согласовано </w:t>
            </w:r>
          </w:p>
          <w:p w:rsidR="003825CF" w:rsidRPr="00605CAE" w:rsidRDefault="003825CF" w:rsidP="00781313">
            <w:pPr>
              <w:pStyle w:val="Default"/>
            </w:pPr>
            <w:r w:rsidRPr="00605CAE">
              <w:t xml:space="preserve">Протокол № 1 от 31.08.2022 </w:t>
            </w:r>
          </w:p>
          <w:p w:rsidR="003825CF" w:rsidRPr="00605CAE" w:rsidRDefault="003825CF" w:rsidP="00781313">
            <w:pPr>
              <w:pStyle w:val="Default"/>
            </w:pPr>
            <w:r w:rsidRPr="00605CAE">
              <w:t xml:space="preserve">Управляющий Совет </w:t>
            </w:r>
          </w:p>
          <w:p w:rsidR="003825CF" w:rsidRPr="00605CAE" w:rsidRDefault="003825CF" w:rsidP="00781313">
            <w:pPr>
              <w:pStyle w:val="Default"/>
            </w:pPr>
            <w:r w:rsidRPr="00605CAE">
              <w:t>МАО</w:t>
            </w:r>
            <w:r>
              <w:t>У «СШ №1 имени И.П. Кытманова  г</w:t>
            </w:r>
            <w:r w:rsidRPr="00605CAE">
              <w:t>.</w:t>
            </w:r>
            <w:r>
              <w:t xml:space="preserve"> </w:t>
            </w:r>
            <w:r w:rsidRPr="00605CAE">
              <w:t xml:space="preserve">Енисейска </w:t>
            </w:r>
          </w:p>
        </w:tc>
      </w:tr>
    </w:tbl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          31.08.2022</w:t>
      </w: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О.А. Томашевская</w:t>
      </w: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82" w:rsidRPr="00781313" w:rsidRDefault="00EF1882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1313" w:rsidRPr="00EF1882" w:rsidRDefault="00781313" w:rsidP="00EF188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F1882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Пояснительная записка</w:t>
      </w:r>
    </w:p>
    <w:p w:rsidR="00EF1882" w:rsidRPr="00EF1882" w:rsidRDefault="00EF1882" w:rsidP="00EF188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81313" w:rsidRPr="00EF1882" w:rsidRDefault="00781313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1.1. </w:t>
      </w:r>
      <w:r w:rsidR="00EF1882" w:rsidRPr="00EF1882">
        <w:rPr>
          <w:rFonts w:ascii="Times New Roman" w:hAnsi="Times New Roman" w:cs="Times New Roman"/>
          <w:color w:val="000000"/>
          <w:sz w:val="24"/>
          <w:szCs w:val="23"/>
        </w:rPr>
        <w:t>План внеурочной деятельности МА</w:t>
      </w:r>
      <w:r w:rsidRPr="00EF1882">
        <w:rPr>
          <w:rFonts w:ascii="Times New Roman" w:hAnsi="Times New Roman" w:cs="Times New Roman"/>
          <w:color w:val="000000"/>
          <w:sz w:val="24"/>
          <w:szCs w:val="23"/>
        </w:rPr>
        <w:t>ОУ «</w:t>
      </w:r>
      <w:r w:rsidR="00EF1882" w:rsidRPr="00EF1882">
        <w:rPr>
          <w:rFonts w:ascii="Times New Roman" w:hAnsi="Times New Roman" w:cs="Times New Roman"/>
          <w:color w:val="000000"/>
          <w:sz w:val="24"/>
          <w:szCs w:val="23"/>
        </w:rPr>
        <w:t>СШ № 1 имени И.П. Кытманова</w:t>
      </w: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» на 2022/2023 учебный год составлен на основании следующих нормативных документов: </w:t>
      </w:r>
    </w:p>
    <w:p w:rsidR="00781313" w:rsidRPr="00EF1882" w:rsidRDefault="00EF1882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- </w:t>
      </w:r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Федеральный Закон от 29.12.2012 №273-ФЗ «Об образовании в Российской Федерации»; </w:t>
      </w:r>
    </w:p>
    <w:p w:rsidR="00781313" w:rsidRPr="00EF1882" w:rsidRDefault="00EF1882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Приказ Министерства образования и науки РФ от 17 декабря 2010 г. № 1897 "Об утверждении федерального государственного образовательного стандарта основного общего образования". </w:t>
      </w:r>
    </w:p>
    <w:p w:rsidR="00781313" w:rsidRPr="00EF1882" w:rsidRDefault="00EF1882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>-Письмо</w:t>
      </w:r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>Минобрнауки</w:t>
      </w:r>
      <w:proofErr w:type="spellEnd"/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 </w:t>
      </w:r>
    </w:p>
    <w:p w:rsidR="00781313" w:rsidRPr="00EF1882" w:rsidRDefault="00EF1882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>-Письмо</w:t>
      </w:r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>Минобрнауки</w:t>
      </w:r>
      <w:proofErr w:type="spellEnd"/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781313" w:rsidRPr="00EF1882" w:rsidRDefault="00781313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781313" w:rsidRPr="00EF1882" w:rsidRDefault="00781313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- Письмо </w:t>
      </w:r>
      <w:proofErr w:type="spellStart"/>
      <w:r w:rsidRPr="00EF1882">
        <w:rPr>
          <w:rFonts w:ascii="Times New Roman" w:hAnsi="Times New Roman" w:cs="Times New Roman"/>
          <w:color w:val="000000"/>
          <w:sz w:val="24"/>
          <w:szCs w:val="23"/>
        </w:rPr>
        <w:t>Минобрнауки</w:t>
      </w:r>
      <w:proofErr w:type="spellEnd"/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781313" w:rsidRPr="00EF1882" w:rsidRDefault="00781313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- 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Минпросвещения и России от 7 мая 2020 года № ВБ-976/04); </w:t>
      </w:r>
    </w:p>
    <w:p w:rsidR="00781313" w:rsidRPr="00EF1882" w:rsidRDefault="00EF1882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>- С</w:t>
      </w:r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781313" w:rsidRPr="00EF1882" w:rsidRDefault="00EF1882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>- Санитарные правила и нормы</w:t>
      </w:r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>утвержденными</w:t>
      </w:r>
      <w:proofErr w:type="gramEnd"/>
      <w:r w:rsidR="00781313"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постановлением Главного государственного санитарного врача Российской Федерации от 28.01.2021 № 2 (далее – СанПиН 1.2.3685- 21); </w:t>
      </w:r>
    </w:p>
    <w:p w:rsidR="00781313" w:rsidRPr="00EF1882" w:rsidRDefault="00781313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- Устав </w:t>
      </w:r>
      <w:r w:rsidR="00EF1882" w:rsidRPr="00EF1882">
        <w:rPr>
          <w:rFonts w:ascii="Times New Roman" w:hAnsi="Times New Roman" w:cs="Times New Roman"/>
          <w:color w:val="000000"/>
          <w:sz w:val="24"/>
          <w:szCs w:val="23"/>
        </w:rPr>
        <w:t>МАОУ «СШ № 1 имени И.П. Кытманова»</w:t>
      </w: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781313" w:rsidRPr="00EF1882" w:rsidRDefault="00781313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1.2. </w:t>
      </w: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Под внеурочной деятельностью в рамках реализации ФГОС ООО понимается образовательная деятельность, направленная на достижение планируемых результатов освоения основных образовательных программ (личностных, метапредметных и предметных), осуществляемая в формах, отличных от уроков. </w:t>
      </w:r>
    </w:p>
    <w:p w:rsidR="00781313" w:rsidRPr="00EF1882" w:rsidRDefault="00781313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proofErr w:type="gramStart"/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Внеурочная деятельность – понятие, объединяющее все виды деятельности </w:t>
      </w:r>
      <w:r w:rsidR="00EF1882" w:rsidRPr="00EF1882">
        <w:rPr>
          <w:rFonts w:ascii="Times New Roman" w:hAnsi="Times New Roman" w:cs="Times New Roman"/>
          <w:color w:val="000000"/>
          <w:sz w:val="24"/>
          <w:szCs w:val="23"/>
        </w:rPr>
        <w:t>обучающихся</w:t>
      </w: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 (кроме учебной), в которых возможно и целесообразно решение задач их воспитания и социализации. </w:t>
      </w:r>
      <w:proofErr w:type="gramEnd"/>
    </w:p>
    <w:p w:rsidR="00781313" w:rsidRPr="00EF1882" w:rsidRDefault="00781313" w:rsidP="00EF1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традиций. </w:t>
      </w:r>
    </w:p>
    <w:p w:rsidR="00781313" w:rsidRPr="00EF1882" w:rsidRDefault="00781313" w:rsidP="000A31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F1882">
        <w:rPr>
          <w:rFonts w:ascii="Times New Roman" w:hAnsi="Times New Roman" w:cs="Times New Roman"/>
          <w:b/>
          <w:bCs/>
          <w:color w:val="000000"/>
          <w:sz w:val="24"/>
          <w:szCs w:val="23"/>
        </w:rPr>
        <w:lastRenderedPageBreak/>
        <w:t xml:space="preserve">1.3. </w:t>
      </w:r>
      <w:r w:rsidRPr="00EF1882">
        <w:rPr>
          <w:rFonts w:ascii="Times New Roman" w:hAnsi="Times New Roman" w:cs="Times New Roman"/>
          <w:color w:val="000000"/>
          <w:sz w:val="24"/>
          <w:szCs w:val="23"/>
        </w:rPr>
        <w:t xml:space="preserve">План внеурочной деятельности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Pr="000A3118">
        <w:rPr>
          <w:rFonts w:ascii="Times New Roman" w:hAnsi="Times New Roman" w:cs="Times New Roman"/>
          <w:sz w:val="24"/>
          <w:szCs w:val="24"/>
        </w:rPr>
        <w:t>Модель органи</w:t>
      </w:r>
      <w:r w:rsidR="000A3118">
        <w:rPr>
          <w:rFonts w:ascii="Times New Roman" w:hAnsi="Times New Roman" w:cs="Times New Roman"/>
          <w:sz w:val="24"/>
          <w:szCs w:val="24"/>
        </w:rPr>
        <w:t>зации внеурочной деятельности МАОУ «СШ № 1</w:t>
      </w:r>
      <w:r w:rsidRPr="000A3118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0A3118">
        <w:rPr>
          <w:rFonts w:ascii="Times New Roman" w:hAnsi="Times New Roman" w:cs="Times New Roman"/>
          <w:sz w:val="24"/>
          <w:szCs w:val="24"/>
        </w:rPr>
        <w:t>И.П. Кытманова</w:t>
      </w:r>
      <w:r w:rsidRPr="000A3118">
        <w:rPr>
          <w:rFonts w:ascii="Times New Roman" w:hAnsi="Times New Roman" w:cs="Times New Roman"/>
          <w:sz w:val="24"/>
          <w:szCs w:val="24"/>
        </w:rPr>
        <w:t xml:space="preserve">» оптимизационная, в ее реализации принимают участие все педагогические работники учреждения (классные руководители 6-9 классов, учителя-предметники). Координирующую роль выполняет учитель, реализующий программу.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Pr="000A3118">
        <w:rPr>
          <w:rFonts w:ascii="Times New Roman" w:hAnsi="Times New Roman" w:cs="Times New Roman"/>
          <w:sz w:val="24"/>
          <w:szCs w:val="24"/>
        </w:rPr>
        <w:t>Механизм конструирования оптимизационной модели: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Pr="000A3118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обеспечения) и определяет возможности для организации внеурочной деятельности.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b/>
          <w:bCs/>
          <w:sz w:val="24"/>
          <w:szCs w:val="24"/>
        </w:rPr>
        <w:t xml:space="preserve">1.5.2. </w:t>
      </w:r>
      <w:r w:rsidRPr="000A3118">
        <w:rPr>
          <w:rFonts w:ascii="Times New Roman" w:hAnsi="Times New Roman" w:cs="Times New Roman"/>
          <w:sz w:val="24"/>
          <w:szCs w:val="24"/>
        </w:rPr>
        <w:t xml:space="preserve">Классными руководителями в мае 2022 года было проведено анкетирование среди родителей (законных представителей) с целью: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sz w:val="24"/>
          <w:szCs w:val="24"/>
        </w:rPr>
        <w:t xml:space="preserve">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спорта;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sz w:val="24"/>
          <w:szCs w:val="24"/>
        </w:rPr>
        <w:t xml:space="preserve">- знакомства родителей (законных представителей) с возможностями образовательного учреждения по организации внеурочной деятельности обучающихся;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sz w:val="24"/>
          <w:szCs w:val="24"/>
        </w:rPr>
        <w:t xml:space="preserve">- получения информации о выборе родителями (законными представителями).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b/>
          <w:bCs/>
          <w:sz w:val="24"/>
          <w:szCs w:val="24"/>
        </w:rPr>
        <w:t xml:space="preserve">1.5.3. </w:t>
      </w:r>
      <w:r w:rsidRPr="000A3118">
        <w:rPr>
          <w:rFonts w:ascii="Times New Roman" w:hAnsi="Times New Roman" w:cs="Times New Roman"/>
          <w:sz w:val="24"/>
          <w:szCs w:val="24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Pr="000A3118">
        <w:rPr>
          <w:rFonts w:ascii="Times New Roman" w:hAnsi="Times New Roman" w:cs="Times New Roman"/>
          <w:sz w:val="24"/>
          <w:szCs w:val="24"/>
        </w:rPr>
        <w:t xml:space="preserve">Основные принципы плана: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sz w:val="24"/>
          <w:szCs w:val="24"/>
        </w:rPr>
        <w:t xml:space="preserve">- учет познавательных потребностей, обучающихся и социального заказа родителей;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sz w:val="24"/>
          <w:szCs w:val="24"/>
        </w:rPr>
        <w:t xml:space="preserve">- учет возрастных и индивидуальных особенностей обучающихся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sz w:val="24"/>
          <w:szCs w:val="24"/>
        </w:rPr>
        <w:t xml:space="preserve">- учет кадрового потенциала образовательного учреждения;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sz w:val="24"/>
          <w:szCs w:val="24"/>
        </w:rPr>
        <w:t xml:space="preserve">- соблюдение преемственности и перспективности обучения.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интересам. </w:t>
      </w:r>
    </w:p>
    <w:p w:rsidR="00781313" w:rsidRPr="000A3118" w:rsidRDefault="00781313" w:rsidP="000A31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18"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0A3118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обеспечивает учёт индивидуальных особенностей и </w:t>
      </w:r>
      <w:r w:rsidR="000A3118" w:rsidRPr="000A3118">
        <w:rPr>
          <w:rFonts w:ascii="Times New Roman" w:hAnsi="Times New Roman" w:cs="Times New Roman"/>
          <w:sz w:val="24"/>
          <w:szCs w:val="24"/>
        </w:rPr>
        <w:t>потребностей,</w:t>
      </w:r>
      <w:r w:rsidRPr="000A3118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и основного общего образования. </w:t>
      </w:r>
    </w:p>
    <w:p w:rsidR="00781313" w:rsidRPr="00781313" w:rsidRDefault="00781313" w:rsidP="000A3118">
      <w:pPr>
        <w:pStyle w:val="a3"/>
        <w:spacing w:line="276" w:lineRule="auto"/>
        <w:jc w:val="both"/>
        <w:rPr>
          <w:sz w:val="23"/>
        </w:rPr>
      </w:pPr>
      <w:r w:rsidRPr="000A3118">
        <w:rPr>
          <w:rFonts w:ascii="Times New Roman" w:hAnsi="Times New Roman" w:cs="Times New Roman"/>
          <w:b/>
          <w:bCs/>
          <w:sz w:val="24"/>
          <w:szCs w:val="24"/>
        </w:rPr>
        <w:t xml:space="preserve">1.8. </w:t>
      </w:r>
      <w:r w:rsidRPr="000A3118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личности: </w:t>
      </w:r>
    </w:p>
    <w:p w:rsidR="00781313" w:rsidRPr="000A3118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781313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0A3118">
        <w:rPr>
          <w:rFonts w:ascii="Times New Roman" w:hAnsi="Times New Roman" w:cs="Times New Roman"/>
          <w:color w:val="000000"/>
          <w:sz w:val="24"/>
          <w:szCs w:val="23"/>
        </w:rPr>
        <w:t xml:space="preserve">спортивно-оздоровительное </w:t>
      </w:r>
    </w:p>
    <w:p w:rsidR="00781313" w:rsidRPr="000A3118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A3118">
        <w:rPr>
          <w:rFonts w:ascii="Times New Roman" w:hAnsi="Times New Roman" w:cs="Times New Roman"/>
          <w:color w:val="000000"/>
          <w:sz w:val="24"/>
          <w:szCs w:val="23"/>
        </w:rPr>
        <w:t xml:space="preserve">- духовно-нравственное </w:t>
      </w:r>
    </w:p>
    <w:p w:rsidR="00781313" w:rsidRPr="000A3118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A3118">
        <w:rPr>
          <w:rFonts w:ascii="Times New Roman" w:hAnsi="Times New Roman" w:cs="Times New Roman"/>
          <w:color w:val="000000"/>
          <w:sz w:val="24"/>
          <w:szCs w:val="23"/>
        </w:rPr>
        <w:t xml:space="preserve">- проблемно-ценностное </w:t>
      </w:r>
    </w:p>
    <w:p w:rsidR="00781313" w:rsidRPr="000A3118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A3118">
        <w:rPr>
          <w:rFonts w:ascii="Times New Roman" w:hAnsi="Times New Roman" w:cs="Times New Roman"/>
          <w:color w:val="000000"/>
          <w:sz w:val="24"/>
          <w:szCs w:val="23"/>
        </w:rPr>
        <w:t xml:space="preserve">- социальное </w:t>
      </w:r>
    </w:p>
    <w:p w:rsidR="00781313" w:rsidRPr="000A3118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A3118">
        <w:rPr>
          <w:rFonts w:ascii="Times New Roman" w:hAnsi="Times New Roman" w:cs="Times New Roman"/>
          <w:color w:val="000000"/>
          <w:sz w:val="24"/>
          <w:szCs w:val="23"/>
        </w:rPr>
        <w:t xml:space="preserve">- общеинтеллектуальное </w:t>
      </w:r>
    </w:p>
    <w:p w:rsidR="00781313" w:rsidRPr="000A3118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A3118">
        <w:rPr>
          <w:rFonts w:ascii="Times New Roman" w:hAnsi="Times New Roman" w:cs="Times New Roman"/>
          <w:color w:val="000000"/>
          <w:sz w:val="24"/>
          <w:szCs w:val="23"/>
        </w:rPr>
        <w:t xml:space="preserve">- общекультурное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b/>
          <w:bCs/>
          <w:color w:val="000000"/>
          <w:sz w:val="24"/>
          <w:szCs w:val="23"/>
        </w:rPr>
        <w:lastRenderedPageBreak/>
        <w:t xml:space="preserve">1.9. 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во второй половине дня.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1.10. 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обучающихся.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1.11. 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Продолжительность перемены между урочной и внеурочной деятельностью должна составлять не менее 30 минут;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1.12. 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Расписание занятий внеурочной деятельности формируется отдельное от расписания уроков. Продолжительность занятия внеурочной деятельности составляет 35-45 минут.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1.13. 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Согласно рекомендациям Министерства образования Красноярского края от 31.08.2020 №75-12102 «Рекомендации по организации образовательной деятельности в общеобразовательных организациях в условиях соблюдения дополнительных требований санитарно-эпидемиологических правил и нормативов» занятия внеурочной деятельности могут проводиться с использованием смешанных форм обучения (в отдельный день учебной недели, в том числе в субботу, а также с использованием дистанционных образовательных технологий). </w:t>
      </w:r>
    </w:p>
    <w:p w:rsidR="00781313" w:rsidRPr="00467175" w:rsidRDefault="00781313" w:rsidP="0046717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b/>
          <w:bCs/>
          <w:color w:val="000000"/>
          <w:sz w:val="24"/>
          <w:szCs w:val="23"/>
        </w:rPr>
        <w:t>2. Особенности организации внеурочной деятельности при реализации основной общеобразовательной программы основного общего образования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2.1. 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Целью внеурочной деятельности является формирование единого образовательного пространства, обеспечение достижения обучающимися планируемых результатов в соответствии с основной образовательной программой Учреждения, для повышения качества образования и реализации процесса становления личности в разнообразных развивающих средах.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Внеурочная деятельность направлена на решение следующих задач: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- обеспечение необходимых условий личностного развития создание условий для наиболее полного удовлетворения потребностей и интересов обучающихся, укрепления их здоровья;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- личностно-нравственное развитие и профессиональное самоопределение обучающихся, воспитанников;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- формирование общей культуры обучающихся;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- воспитание у обучающихся гражданственности, уважения к правам и свободам человека, любви к Родине, природе, семье;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- обеспечение необходимых условий личностного развития, укрепления здоровья и профессионального самоопределения, творческого труда детей и подростков формирования их общей культуры, адаптации личности к жизни в обществе, организации содержательного досуга. </w:t>
      </w:r>
    </w:p>
    <w:p w:rsidR="00781313" w:rsidRPr="00467175" w:rsidRDefault="00781313" w:rsidP="00467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467175">
        <w:rPr>
          <w:rFonts w:ascii="Times New Roman" w:hAnsi="Times New Roman" w:cs="Times New Roman"/>
          <w:b/>
          <w:bCs/>
          <w:color w:val="000000"/>
          <w:sz w:val="24"/>
          <w:szCs w:val="23"/>
        </w:rPr>
        <w:t>2.2.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>Формы организации внеурочной деятельности, как и в целом образовательной деятельности, в рамках реализации осн</w:t>
      </w:r>
      <w:r w:rsidR="00C244CD">
        <w:rPr>
          <w:rFonts w:ascii="Times New Roman" w:hAnsi="Times New Roman" w:cs="Times New Roman"/>
          <w:color w:val="000000"/>
          <w:sz w:val="24"/>
          <w:szCs w:val="23"/>
        </w:rPr>
        <w:t>овной образовательной программ</w:t>
      </w:r>
      <w:proofErr w:type="gramStart"/>
      <w:r w:rsidR="00C244CD">
        <w:rPr>
          <w:rFonts w:ascii="Times New Roman" w:hAnsi="Times New Roman" w:cs="Times New Roman"/>
          <w:color w:val="000000"/>
          <w:sz w:val="24"/>
          <w:szCs w:val="23"/>
        </w:rPr>
        <w:t xml:space="preserve">ы 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>ООО о</w:t>
      </w:r>
      <w:proofErr w:type="gramEnd"/>
      <w:r w:rsidRPr="00467175">
        <w:rPr>
          <w:rFonts w:ascii="Times New Roman" w:hAnsi="Times New Roman" w:cs="Times New Roman"/>
          <w:color w:val="000000"/>
          <w:sz w:val="24"/>
          <w:szCs w:val="23"/>
        </w:rPr>
        <w:t>пределяе</w:t>
      </w:r>
      <w:r w:rsidR="00C244CD">
        <w:rPr>
          <w:rFonts w:ascii="Times New Roman" w:hAnsi="Times New Roman" w:cs="Times New Roman"/>
          <w:color w:val="000000"/>
          <w:sz w:val="24"/>
          <w:szCs w:val="23"/>
        </w:rPr>
        <w:t xml:space="preserve">т образовательная организация. </w:t>
      </w:r>
      <w:r w:rsidRPr="00467175">
        <w:rPr>
          <w:rFonts w:ascii="Times New Roman" w:hAnsi="Times New Roman" w:cs="Times New Roman"/>
          <w:color w:val="000000"/>
          <w:sz w:val="24"/>
          <w:szCs w:val="23"/>
        </w:rPr>
        <w:t xml:space="preserve">Содержание занятий, предусмотренных во внеурочной деятельности, должно осуществляться в таких формах как художественные, культурологические, филологические студии, творческие объединения,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 </w:t>
      </w:r>
    </w:p>
    <w:p w:rsidR="00781313" w:rsidRPr="00C244CD" w:rsidRDefault="00C244CD" w:rsidP="00C24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2.3.</w:t>
      </w:r>
      <w:r w:rsidR="00781313" w:rsidRPr="00C244C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781313" w:rsidRPr="00C244CD" w:rsidRDefault="00781313" w:rsidP="00C24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</w:t>
      </w:r>
      <w:r w:rsidRPr="00C244CD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осуществляется непосредственно в образовательной организации. </w:t>
      </w:r>
    </w:p>
    <w:p w:rsidR="00781313" w:rsidRPr="00C244CD" w:rsidRDefault="00781313" w:rsidP="00C24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</w:t>
      </w:r>
      <w:r w:rsidRPr="00C244CD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каникул для продолжения внеурочной деятельности могут использоваться возможности музыкальной и художественной школы, детской и взрослой библиотеки, краеведческого музея, выставочного зала и т.д. </w:t>
      </w:r>
    </w:p>
    <w:p w:rsidR="00C244CD" w:rsidRPr="00C244CD" w:rsidRDefault="00781313" w:rsidP="00C24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</w:t>
      </w:r>
      <w:r w:rsidRPr="00C244CD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в школе осуществляется через реализацию программ внеурочной деятельности. В рамках реализации основной образовательной программы основного общего образования предусмотрено проведение тематических мероприятий по всем направл</w:t>
      </w:r>
      <w:r w:rsidR="00C244CD">
        <w:rPr>
          <w:rFonts w:ascii="Times New Roman" w:hAnsi="Times New Roman" w:cs="Times New Roman"/>
          <w:color w:val="000000"/>
          <w:sz w:val="24"/>
          <w:szCs w:val="24"/>
        </w:rPr>
        <w:t xml:space="preserve">ениям внеурочной деятельности. </w:t>
      </w:r>
    </w:p>
    <w:p w:rsidR="00C244CD" w:rsidRDefault="00C244CD" w:rsidP="00C2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1313" w:rsidRPr="00781313" w:rsidRDefault="00781313" w:rsidP="00C2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Содержание работы по направлениям внеурочной деятельности </w:t>
      </w:r>
      <w:r w:rsidR="00C244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244C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 МАОУ «СШ №1</w:t>
      </w: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имени </w:t>
      </w:r>
      <w:r w:rsidR="00C244C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И.П. Кытманова</w:t>
      </w: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» на 2022/2022 учебный год </w:t>
      </w:r>
    </w:p>
    <w:p w:rsidR="00C244CD" w:rsidRDefault="00C244CD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3.1. Духовно-нравственное направление. </w:t>
      </w:r>
    </w:p>
    <w:p w:rsidR="00781313" w:rsidRPr="00C244CD" w:rsidRDefault="00781313" w:rsidP="00C24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244CD">
        <w:rPr>
          <w:rFonts w:ascii="Times New Roman" w:hAnsi="Times New Roman" w:cs="Times New Roman"/>
          <w:color w:val="000000"/>
          <w:sz w:val="24"/>
          <w:szCs w:val="23"/>
        </w:rPr>
        <w:t xml:space="preserve">Целью духовно-нравственного развития, воспитания и социализации, обучающихся является </w:t>
      </w:r>
      <w:r w:rsidR="00C244CD" w:rsidRPr="00C244CD">
        <w:rPr>
          <w:rFonts w:ascii="Times New Roman" w:hAnsi="Times New Roman" w:cs="Times New Roman"/>
          <w:color w:val="000000"/>
          <w:sz w:val="24"/>
          <w:szCs w:val="23"/>
        </w:rPr>
        <w:t>социально педагогическая</w:t>
      </w:r>
      <w:r w:rsidRPr="00C244CD">
        <w:rPr>
          <w:rFonts w:ascii="Times New Roman" w:hAnsi="Times New Roman" w:cs="Times New Roman"/>
          <w:color w:val="000000"/>
          <w:sz w:val="24"/>
          <w:szCs w:val="23"/>
        </w:rPr>
        <w:t xml:space="preserve">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 </w:t>
      </w:r>
    </w:p>
    <w:p w:rsidR="00781313" w:rsidRPr="00C244CD" w:rsidRDefault="00781313" w:rsidP="00C24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244CD">
        <w:rPr>
          <w:rFonts w:ascii="Times New Roman" w:hAnsi="Times New Roman" w:cs="Times New Roman"/>
          <w:color w:val="000000"/>
          <w:sz w:val="24"/>
          <w:szCs w:val="23"/>
        </w:rPr>
        <w:t xml:space="preserve">Задачи </w:t>
      </w:r>
      <w:r w:rsidR="00C244CD" w:rsidRPr="00C244CD">
        <w:rPr>
          <w:rFonts w:ascii="Times New Roman" w:hAnsi="Times New Roman" w:cs="Times New Roman"/>
          <w:color w:val="000000"/>
          <w:sz w:val="24"/>
          <w:szCs w:val="23"/>
        </w:rPr>
        <w:t>духовно-нравственного</w:t>
      </w:r>
      <w:r w:rsidRPr="00C244CD">
        <w:rPr>
          <w:rFonts w:ascii="Times New Roman" w:hAnsi="Times New Roman" w:cs="Times New Roman"/>
          <w:color w:val="000000"/>
          <w:sz w:val="24"/>
          <w:szCs w:val="23"/>
        </w:rPr>
        <w:t xml:space="preserve"> развития, воспитания и социализации обучающихся: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>В области формирования нравственной культуры</w:t>
      </w:r>
      <w:r w:rsidRPr="00C244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244CD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>- формирование способности к духовному развитию, реализации творческого потенциала в учебно</w:t>
      </w:r>
      <w:r w:rsidR="00C244CD">
        <w:rPr>
          <w:rFonts w:ascii="Times New Roman" w:hAnsi="Times New Roman" w:cs="Times New Roman"/>
          <w:sz w:val="24"/>
          <w:szCs w:val="24"/>
        </w:rPr>
        <w:t xml:space="preserve"> </w:t>
      </w:r>
      <w:r w:rsidRPr="00C244CD">
        <w:rPr>
          <w:rFonts w:ascii="Times New Roman" w:hAnsi="Times New Roman" w:cs="Times New Roman"/>
          <w:sz w:val="24"/>
          <w:szCs w:val="24"/>
        </w:rPr>
        <w:t>игровой, предметно</w:t>
      </w:r>
      <w:r w:rsidR="00C244CD">
        <w:rPr>
          <w:rFonts w:ascii="Times New Roman" w:hAnsi="Times New Roman" w:cs="Times New Roman"/>
          <w:sz w:val="24"/>
          <w:szCs w:val="24"/>
        </w:rPr>
        <w:t xml:space="preserve"> </w:t>
      </w:r>
      <w:r w:rsidRPr="00C244CD">
        <w:rPr>
          <w:rFonts w:ascii="Times New Roman" w:hAnsi="Times New Roman" w:cs="Times New Roman"/>
          <w:sz w:val="24"/>
          <w:szCs w:val="24"/>
        </w:rPr>
        <w:t>продуктивной, социально ориентированной деятельности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стремления к нравственному совершенствованию;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 </w:t>
      </w:r>
    </w:p>
    <w:p w:rsidR="00781313" w:rsidRPr="00C244CD" w:rsidRDefault="00C244CD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1313" w:rsidRPr="00C244CD">
        <w:rPr>
          <w:rFonts w:ascii="Times New Roman" w:hAnsi="Times New Roman" w:cs="Times New Roman"/>
          <w:sz w:val="24"/>
          <w:szCs w:val="24"/>
        </w:rPr>
        <w:t xml:space="preserve">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нравственного смысла учения;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принятие обучающимся нравственных ценностей, национальных и этнических духовных традиций с учетом мировоззренческих и культурных особенностей, и потребностей семьи;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>-</w:t>
      </w:r>
      <w:r w:rsidR="000126BF">
        <w:rPr>
          <w:rFonts w:ascii="Times New Roman" w:hAnsi="Times New Roman" w:cs="Times New Roman"/>
          <w:sz w:val="24"/>
          <w:szCs w:val="24"/>
        </w:rPr>
        <w:t xml:space="preserve"> </w:t>
      </w:r>
      <w:r w:rsidRPr="00C244CD">
        <w:rPr>
          <w:rFonts w:ascii="Times New Roman" w:hAnsi="Times New Roman" w:cs="Times New Roman"/>
          <w:sz w:val="24"/>
          <w:szCs w:val="24"/>
        </w:rPr>
        <w:t xml:space="preserve"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развитие трудолюбия, способности к преодолению трудностей, целеустремленности и настойчивости в достижении результата.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В области формирования социальной культуры: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культурной и гражданской идентичности (самобытности);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пробуждение веры в Россию, в свой народ, чувства личной ответственности за Отечество;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к своему национальному языку и культуре;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патриотизма и гражданской солидарности;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развитие доброжелательности и эмоциональной отзывчивости, человеколюбия (гуманности) понимания других людей и сопереживания им;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становление гражданских качеств личности на основе демократических ценностных ориентаций;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В области формирования семейной культуры: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отношения к семье как основе российского общества;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у обучающегося уважительного отношения к родителям, осознанного, заботливого отношения к старшим и младшим;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формирование представления о традиционных семейных ценностях народов России, семейных ролях и уважения к ним;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- знакомство обучающегося с культурно - историческими и этническими традициями российской семьи. </w:t>
      </w:r>
    </w:p>
    <w:p w:rsidR="00781313" w:rsidRPr="00C244CD" w:rsidRDefault="00781313" w:rsidP="00C244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CD">
        <w:rPr>
          <w:rFonts w:ascii="Times New Roman" w:hAnsi="Times New Roman" w:cs="Times New Roman"/>
          <w:sz w:val="24"/>
          <w:szCs w:val="24"/>
        </w:rPr>
        <w:t xml:space="preserve">Духовно-нравственное направление представлено школьными и классными мероприятиями: выставки работ, экскурсии в театр и музей, акции, субботники и т.д. </w:t>
      </w: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3.2. Общеинтеллектуальное направление. </w:t>
      </w:r>
    </w:p>
    <w:p w:rsidR="00781313" w:rsidRPr="00353E11" w:rsidRDefault="00781313" w:rsidP="00353E11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>Наличие в современном мире безграничного информационного пространства уже на начальном этапе обучения требует умения принимать информацию, уметь её анализировать, выдвигать гипотезы, строить предположения.</w:t>
      </w:r>
      <w:r w:rsidR="00353E11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школьника.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>Общеинтеллектуальное направление развивается через программу «</w:t>
      </w:r>
      <w:r w:rsidR="00353E11"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По ступенькам финансовой грамотности </w:t>
      </w:r>
      <w:r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» (</w:t>
      </w:r>
      <w:r w:rsidR="00353E11"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8А,8</w:t>
      </w:r>
      <w:r w:rsid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Б),</w:t>
      </w:r>
      <w:r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«</w:t>
      </w:r>
      <w:r w:rsidR="00353E11"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Информацио</w:t>
      </w:r>
      <w:r w:rsid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нная безопасность» (9А,9</w:t>
      </w:r>
      <w:r w:rsidR="00353E11"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Б), </w:t>
      </w:r>
      <w:r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«</w:t>
      </w:r>
      <w:r w:rsidR="00353E11"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Естественнонаучная </w:t>
      </w:r>
      <w:r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гра</w:t>
      </w:r>
      <w:r w:rsidR="00353E11"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мотность» (7А,7 Б</w:t>
      </w:r>
      <w:r w:rsid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).</w:t>
      </w:r>
      <w:r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Целью </w:t>
      </w:r>
      <w:r w:rsidR="00353E11" w:rsidRPr="00353E11">
        <w:rPr>
          <w:rFonts w:ascii="Times New Roman" w:hAnsi="Times New Roman" w:cs="Times New Roman"/>
          <w:color w:val="000000"/>
          <w:sz w:val="24"/>
          <w:szCs w:val="23"/>
        </w:rPr>
        <w:t>обще - интеллектуального</w:t>
      </w: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ценности.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lastRenderedPageBreak/>
        <w:t xml:space="preserve">Задачи: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обеспечение целенаправленного и систематического включения </w:t>
      </w:r>
      <w:proofErr w:type="gramStart"/>
      <w:r w:rsidRPr="00353E11">
        <w:rPr>
          <w:rFonts w:ascii="Times New Roman" w:hAnsi="Times New Roman" w:cs="Times New Roman"/>
          <w:color w:val="000000"/>
          <w:sz w:val="24"/>
          <w:szCs w:val="23"/>
        </w:rPr>
        <w:t>обучающихся</w:t>
      </w:r>
      <w:proofErr w:type="gramEnd"/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 в исследовательскую, познавательную деятельность;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способствование полноценному развитию у обучающихся опыта организованной познавательной и научно-исследовательской деятельности;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способствование развитию умения добывать знания и умения использовать их на практике;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стимулирование развития потребности в познании;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формирование у обучающихся навыков работы с различными формами представления информации.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Общеинтеллектуальное направление включает в себя следующие тематические мероприятия: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диагностические мероприятия: выявление уровня общей образованности, памяти, внимания, логики и интеллекта в целом; определение способностей к различным предметам, изучаемым школе;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проведение игр, викторин, конкурсов, конференции, деловые и ролевые игры связанных с развитием интеллектуальных способностей и творческого мышления, обучающихся по различным предметным областям;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проведение занятий в компьютерном классе, направленных на формирование умений представлять (презентовать) информацию;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участие в </w:t>
      </w:r>
      <w:r w:rsidR="00353E11">
        <w:rPr>
          <w:rFonts w:ascii="Times New Roman" w:hAnsi="Times New Roman" w:cs="Times New Roman"/>
          <w:color w:val="000000"/>
          <w:sz w:val="24"/>
          <w:szCs w:val="23"/>
        </w:rPr>
        <w:t>предметной неделе</w:t>
      </w: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участие во Всероссийской олимпиаде школьников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мероприятия </w:t>
      </w:r>
      <w:proofErr w:type="spellStart"/>
      <w:r w:rsidRPr="00353E11">
        <w:rPr>
          <w:rFonts w:ascii="Times New Roman" w:hAnsi="Times New Roman" w:cs="Times New Roman"/>
          <w:color w:val="000000"/>
          <w:sz w:val="24"/>
          <w:szCs w:val="23"/>
        </w:rPr>
        <w:t>исследовательско</w:t>
      </w:r>
      <w:proofErr w:type="spellEnd"/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-проектной деятельности. </w:t>
      </w: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3.3. Общекультурное направление.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Данное направление внеурочной деятельности ориентировано на воспитание у обучающегося способности к эстетическому самоопределению через художественное творчество. Основой общекультурного воспитания является искусство. Освоение этой области знаний – часть формирования эстетической культуры личности.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Целью общекультурного направления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расширение общего и художественного кругозора обучающихся, общей культуры, обогащение эстетических чувств и развитие художественного вкуса;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развитие у школьников творческих способностей, фантазии, воображения через знакомство с различными областями искусства: изобразительное искусство, музыкальное искусство, театральное искусство, литературное искусство;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эстетических идеалах и ценностях;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формирование способности формулировать собственные эстетические предпочтения;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душевной и физической красоте человека;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идеалов, чувства прекрасного; умение видеть красоту природы, труда и творчества;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формирование начальных представлений об искусстве народов России;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развитие интереса к чтению, произведениям искусства, детским спектаклям, концертам, выставкам, музыке;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>- развитие интереса к занятиям художественным творчеством;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стремления к опрятному внешнему виду;-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 xml:space="preserve">- формирование отрицательного отношения к некрасивым поступкам и неряшливости. </w:t>
      </w:r>
    </w:p>
    <w:p w:rsidR="00781313" w:rsidRPr="00353E11" w:rsidRDefault="00781313" w:rsidP="00353E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11">
        <w:rPr>
          <w:rFonts w:ascii="Times New Roman" w:hAnsi="Times New Roman" w:cs="Times New Roman"/>
          <w:sz w:val="24"/>
          <w:szCs w:val="24"/>
        </w:rPr>
        <w:t>Общекультурное направление реализуется через: концерты, выставки детского творчества, экскурсии, тематические классные часы и т.д.</w:t>
      </w: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3.4. Социальное направление.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Социальное направление имеет своей целью включение обучающихся в разнообразные значимые внутриклассные, внутришкольные, социально-ориентированные дела и проекты, обеспечение предпосылок формирования активной жизненной позиции и ответственно отношения к деятельности.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Задачи: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формирование у обучающихся ответственного отношения к деятельности, социально-полезным делам и проектам;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умение проявлять дисциплинированность, последовательность и настойчивость в выполнении учебных и учебнотрудовых заданий;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формирование умения соблюдать порядок на рабочем месте;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воспитание бережного отношения к результатам своего труда, труда других людей, к школьному имуществу, личным вещам;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формирование отрицательного отношения к лени и небрежности в труде и учебе, небережливому отношению к результатам труда людей;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обеспечение поддержки общественно-значимых инициатив, обучающихся;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приобщить учащихся к научной, художественной, справочной и энциклопедической литературе и развить у них навыки самостоятельной работы с нею;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стимулирование потребности в участии в социально-значимых делах и проектах;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укреплять интерес к познанию окружающего мира через чтение литературы;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формирование первоначальных навыков коллективной работы, в том числе при разработке и реализации учебных и учебно-трудовых проектов.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Социальное направление представлено следующими программами внеурочной деятельности: </w:t>
      </w:r>
      <w:r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«</w:t>
      </w:r>
      <w:r w:rsid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Я принимаю вызов!» (8А,8</w:t>
      </w:r>
      <w:r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Б), «</w:t>
      </w:r>
      <w:r w:rsid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Основы психологических знаний</w:t>
      </w:r>
      <w:r w:rsidRP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» (</w:t>
      </w:r>
      <w:r w:rsidR="00353E11">
        <w:rPr>
          <w:rFonts w:ascii="Times New Roman" w:hAnsi="Times New Roman" w:cs="Times New Roman"/>
          <w:i/>
          <w:iCs/>
          <w:color w:val="000000"/>
          <w:sz w:val="24"/>
          <w:szCs w:val="23"/>
        </w:rPr>
        <w:t>6), «Семья народов Красноярского края» (6).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Направление включает в себя следующие тематические мероприятия: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проведение классных часов и бесед на различные темы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>- подготовка и участие в классных и общешкольных мероприятиях: «</w:t>
      </w:r>
      <w:proofErr w:type="gramStart"/>
      <w:r w:rsidRPr="00353E11">
        <w:rPr>
          <w:rFonts w:ascii="Times New Roman" w:hAnsi="Times New Roman" w:cs="Times New Roman"/>
          <w:color w:val="000000"/>
          <w:sz w:val="24"/>
          <w:szCs w:val="23"/>
        </w:rPr>
        <w:t>Дети-детям</w:t>
      </w:r>
      <w:proofErr w:type="gramEnd"/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», участие в акциях «Осенняя неделя добра», «Весенняя неделя добра» и др. </w:t>
      </w:r>
    </w:p>
    <w:p w:rsidR="00781313" w:rsidRPr="00353E11" w:rsidRDefault="00781313" w:rsidP="0035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353E11">
        <w:rPr>
          <w:rFonts w:ascii="Times New Roman" w:hAnsi="Times New Roman" w:cs="Times New Roman"/>
          <w:color w:val="000000"/>
          <w:sz w:val="24"/>
          <w:szCs w:val="23"/>
        </w:rPr>
        <w:t xml:space="preserve">- сотрудничество с городским Советом ветеранов, детской и взрослой библиотекой. </w:t>
      </w: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3.5. Спортивно-оздоровительное направление. </w:t>
      </w:r>
    </w:p>
    <w:p w:rsidR="00781313" w:rsidRPr="00026695" w:rsidRDefault="00781313" w:rsidP="0002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26695">
        <w:rPr>
          <w:rFonts w:ascii="Times New Roman" w:hAnsi="Times New Roman" w:cs="Times New Roman"/>
          <w:color w:val="000000"/>
          <w:sz w:val="24"/>
          <w:szCs w:val="23"/>
        </w:rPr>
        <w:t xml:space="preserve">Данное направление ориентировано на формирование позиции признания ребенком ценности здоровья, чувства ответственности за его сохранение и укрепление. Направление включает в себя не только занятия для укрепления физического здоровья, но вопросы духовного и интеллектуального оздоровления школьника. </w:t>
      </w:r>
    </w:p>
    <w:p w:rsidR="00781313" w:rsidRPr="00026695" w:rsidRDefault="00781313" w:rsidP="0002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26695">
        <w:rPr>
          <w:rFonts w:ascii="Times New Roman" w:hAnsi="Times New Roman" w:cs="Times New Roman"/>
          <w:color w:val="000000"/>
          <w:sz w:val="24"/>
          <w:szCs w:val="23"/>
        </w:rPr>
        <w:t xml:space="preserve">Целью спортивно-оздоровительного направления является укрепление здоровья обучающихся путем применения комплексного подхода к обучению здоровью. </w:t>
      </w:r>
    </w:p>
    <w:p w:rsidR="00781313" w:rsidRPr="00026695" w:rsidRDefault="00781313" w:rsidP="0002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26695">
        <w:rPr>
          <w:rFonts w:ascii="Times New Roman" w:hAnsi="Times New Roman" w:cs="Times New Roman"/>
          <w:color w:val="000000"/>
          <w:sz w:val="24"/>
          <w:szCs w:val="23"/>
        </w:rPr>
        <w:t xml:space="preserve">Задачи: </w:t>
      </w:r>
    </w:p>
    <w:p w:rsidR="00781313" w:rsidRPr="00026695" w:rsidRDefault="00781313" w:rsidP="0002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26695">
        <w:rPr>
          <w:rFonts w:ascii="Times New Roman" w:hAnsi="Times New Roman" w:cs="Times New Roman"/>
          <w:color w:val="000000"/>
          <w:sz w:val="24"/>
          <w:szCs w:val="23"/>
        </w:rPr>
        <w:t xml:space="preserve">- сформировать элементарные представления о единстве различных видов здоровья: физического, нравственного, социально-психологического; </w:t>
      </w:r>
    </w:p>
    <w:p w:rsidR="00781313" w:rsidRPr="00026695" w:rsidRDefault="00781313" w:rsidP="0002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26695">
        <w:rPr>
          <w:rFonts w:ascii="Times New Roman" w:hAnsi="Times New Roman" w:cs="Times New Roman"/>
          <w:color w:val="000000"/>
          <w:sz w:val="24"/>
          <w:szCs w:val="23"/>
        </w:rPr>
        <w:t xml:space="preserve">- сформировать понимание важности физической культуры и спорта для здоровья человека, его образования, труда и творчества; </w:t>
      </w:r>
    </w:p>
    <w:p w:rsidR="00781313" w:rsidRPr="00026695" w:rsidRDefault="00781313" w:rsidP="000266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95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интерес к прогулкам на природе, подвижным играм, участию в спортивных соревнованиях; </w:t>
      </w:r>
    </w:p>
    <w:p w:rsidR="00781313" w:rsidRPr="00026695" w:rsidRDefault="00781313" w:rsidP="000266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95">
        <w:rPr>
          <w:rFonts w:ascii="Times New Roman" w:hAnsi="Times New Roman" w:cs="Times New Roman"/>
          <w:sz w:val="24"/>
          <w:szCs w:val="24"/>
        </w:rPr>
        <w:t xml:space="preserve">- формировать потребность в соблюдении правил личной гигиены, режима дня, здорового питания; </w:t>
      </w:r>
    </w:p>
    <w:p w:rsidR="00781313" w:rsidRPr="00026695" w:rsidRDefault="00781313" w:rsidP="0002669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695">
        <w:rPr>
          <w:rFonts w:ascii="Times New Roman" w:hAnsi="Times New Roman" w:cs="Times New Roman"/>
          <w:sz w:val="24"/>
          <w:szCs w:val="24"/>
        </w:rPr>
        <w:t>- воспитывать стремление к здоровому образу жизни, отвращение к вредным привычкам.</w:t>
      </w:r>
    </w:p>
    <w:p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Планируемые результаты внеурочной деятельности </w:t>
      </w:r>
    </w:p>
    <w:p w:rsidR="00781313" w:rsidRPr="00026695" w:rsidRDefault="00781313" w:rsidP="0002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26695">
        <w:rPr>
          <w:rFonts w:ascii="Times New Roman" w:hAnsi="Times New Roman" w:cs="Times New Roman"/>
          <w:color w:val="000000"/>
          <w:sz w:val="24"/>
          <w:szCs w:val="23"/>
        </w:rPr>
        <w:t xml:space="preserve">Первый уровень результатов - приобретение социальных знаний, понимания социальной реальности и повседневной жизни; </w:t>
      </w:r>
    </w:p>
    <w:p w:rsidR="00781313" w:rsidRPr="00026695" w:rsidRDefault="00781313" w:rsidP="0002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26695">
        <w:rPr>
          <w:rFonts w:ascii="Times New Roman" w:hAnsi="Times New Roman" w:cs="Times New Roman"/>
          <w:color w:val="000000"/>
          <w:sz w:val="24"/>
          <w:szCs w:val="23"/>
        </w:rPr>
        <w:t xml:space="preserve">Второй уровень – формирование позитивного отношения к базовым ценностям нашего общества и к социальной реальности в целом; </w:t>
      </w:r>
    </w:p>
    <w:p w:rsidR="00781313" w:rsidRDefault="00781313" w:rsidP="00026695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26695">
        <w:rPr>
          <w:rFonts w:ascii="Times New Roman" w:hAnsi="Times New Roman" w:cs="Times New Roman"/>
          <w:color w:val="000000"/>
          <w:sz w:val="24"/>
          <w:szCs w:val="23"/>
        </w:rPr>
        <w:t>Третий уровень – приобретение опыта самостоятельного социального действия.</w:t>
      </w: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rPr>
          <w:rFonts w:ascii="Times New Roman" w:hAnsi="Times New Roman" w:cs="Times New Roman"/>
          <w:sz w:val="24"/>
        </w:rPr>
      </w:pPr>
    </w:p>
    <w:p w:rsidR="00026695" w:rsidRDefault="00026695" w:rsidP="00026695">
      <w:pPr>
        <w:pStyle w:val="a3"/>
        <w:rPr>
          <w:rFonts w:ascii="Times New Roman" w:hAnsi="Times New Roman" w:cs="Times New Roman"/>
          <w:sz w:val="24"/>
        </w:rPr>
      </w:pPr>
    </w:p>
    <w:p w:rsidR="00026695" w:rsidRPr="00903BEF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  <w:r w:rsidRPr="00903BEF">
        <w:rPr>
          <w:rFonts w:ascii="Times New Roman" w:hAnsi="Times New Roman" w:cs="Times New Roman"/>
          <w:sz w:val="24"/>
        </w:rPr>
        <w:lastRenderedPageBreak/>
        <w:t>Учебный план внеурочно</w:t>
      </w:r>
      <w:r>
        <w:rPr>
          <w:rFonts w:ascii="Times New Roman" w:hAnsi="Times New Roman" w:cs="Times New Roman"/>
          <w:sz w:val="24"/>
        </w:rPr>
        <w:t>й деятельност</w:t>
      </w:r>
      <w:proofErr w:type="gramStart"/>
      <w:r>
        <w:rPr>
          <w:rFonts w:ascii="Times New Roman" w:hAnsi="Times New Roman" w:cs="Times New Roman"/>
          <w:sz w:val="24"/>
        </w:rPr>
        <w:t>и ООО</w:t>
      </w:r>
      <w:proofErr w:type="gramEnd"/>
      <w:r>
        <w:rPr>
          <w:rFonts w:ascii="Times New Roman" w:hAnsi="Times New Roman" w:cs="Times New Roman"/>
          <w:sz w:val="24"/>
        </w:rPr>
        <w:t xml:space="preserve"> по ФГОС-2010</w:t>
      </w:r>
    </w:p>
    <w:p w:rsidR="00026695" w:rsidRPr="00903BEF" w:rsidRDefault="00026695" w:rsidP="0002669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2022/2023 учебный год (6-9</w:t>
      </w:r>
      <w:r w:rsidRPr="00903BEF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>ы</w:t>
      </w:r>
      <w:r w:rsidRPr="00903BEF">
        <w:rPr>
          <w:rFonts w:ascii="Times New Roman" w:hAnsi="Times New Roman" w:cs="Times New Roman"/>
          <w:sz w:val="24"/>
        </w:rPr>
        <w:t>)</w:t>
      </w:r>
    </w:p>
    <w:p w:rsidR="00026695" w:rsidRPr="0029527E" w:rsidRDefault="00026695" w:rsidP="0002669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9527E">
        <w:rPr>
          <w:rFonts w:ascii="Times New Roman" w:eastAsia="Calibri" w:hAnsi="Times New Roman" w:cs="Times New Roman"/>
          <w:i/>
          <w:sz w:val="24"/>
          <w:szCs w:val="24"/>
        </w:rPr>
        <w:t>Муниципальное автономное общеобразовательное учреждение</w:t>
      </w:r>
    </w:p>
    <w:p w:rsidR="00026695" w:rsidRDefault="00026695" w:rsidP="0002669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9527E">
        <w:rPr>
          <w:rFonts w:ascii="Times New Roman" w:eastAsia="Calibri" w:hAnsi="Times New Roman" w:cs="Times New Roman"/>
          <w:i/>
          <w:sz w:val="24"/>
          <w:szCs w:val="24"/>
        </w:rPr>
        <w:t>"Средняя школа № 1 имени И.П. Кытманова" г. Енисейска Красноярского края"</w:t>
      </w:r>
    </w:p>
    <w:p w:rsidR="00026695" w:rsidRPr="00026695" w:rsidRDefault="00026695" w:rsidP="0002669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413"/>
        <w:gridCol w:w="1606"/>
        <w:gridCol w:w="1879"/>
        <w:gridCol w:w="1575"/>
        <w:gridCol w:w="2053"/>
        <w:gridCol w:w="483"/>
        <w:gridCol w:w="465"/>
        <w:gridCol w:w="442"/>
        <w:gridCol w:w="441"/>
        <w:gridCol w:w="441"/>
        <w:gridCol w:w="496"/>
        <w:gridCol w:w="621"/>
      </w:tblGrid>
      <w:tr w:rsidR="005F7CCF" w:rsidRPr="00E31F82" w:rsidTr="005F7CCF">
        <w:tc>
          <w:tcPr>
            <w:tcW w:w="413" w:type="dxa"/>
            <w:vMerge w:val="restart"/>
          </w:tcPr>
          <w:p w:rsidR="005F7CCF" w:rsidRPr="00E31F82" w:rsidRDefault="005F7CCF" w:rsidP="00E31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606" w:type="dxa"/>
            <w:vMerge w:val="restart"/>
          </w:tcPr>
          <w:p w:rsidR="005F7CCF" w:rsidRPr="00E31F82" w:rsidRDefault="005F7CCF" w:rsidP="00E31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Направления развития личности</w:t>
            </w:r>
          </w:p>
        </w:tc>
        <w:tc>
          <w:tcPr>
            <w:tcW w:w="0" w:type="auto"/>
            <w:vMerge w:val="restart"/>
          </w:tcPr>
          <w:p w:rsidR="005F7CCF" w:rsidRPr="00E31F82" w:rsidRDefault="005F7CCF" w:rsidP="00E31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5F7CCF" w:rsidRPr="00E31F82" w:rsidRDefault="005F7CCF" w:rsidP="00E31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b/>
                <w:sz w:val="18"/>
                <w:szCs w:val="18"/>
              </w:rPr>
              <w:t>(рабочая программа)</w:t>
            </w:r>
          </w:p>
        </w:tc>
        <w:tc>
          <w:tcPr>
            <w:tcW w:w="0" w:type="auto"/>
            <w:vMerge w:val="restart"/>
          </w:tcPr>
          <w:p w:rsidR="005F7CCF" w:rsidRPr="00E31F82" w:rsidRDefault="005F7CCF" w:rsidP="00E31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2053" w:type="dxa"/>
            <w:vMerge w:val="restart"/>
          </w:tcPr>
          <w:p w:rsidR="005F7CCF" w:rsidRPr="00E31F82" w:rsidRDefault="005F7CCF" w:rsidP="00E31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проведения</w:t>
            </w:r>
          </w:p>
        </w:tc>
        <w:tc>
          <w:tcPr>
            <w:tcW w:w="3389" w:type="dxa"/>
            <w:gridSpan w:val="7"/>
          </w:tcPr>
          <w:p w:rsidR="005F7CCF" w:rsidRPr="00E31F82" w:rsidRDefault="005F7CCF" w:rsidP="00E31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5F7CCF" w:rsidRPr="00E31F82" w:rsidTr="005F7CCF">
        <w:tc>
          <w:tcPr>
            <w:tcW w:w="413" w:type="dxa"/>
            <w:vMerge/>
          </w:tcPr>
          <w:p w:rsidR="005F7CCF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5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Start"/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42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Start"/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proofErr w:type="gramStart"/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proofErr w:type="gramStart"/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496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Start"/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21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Start"/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F7CCF" w:rsidRPr="00E31F82" w:rsidTr="005F7CCF">
        <w:tc>
          <w:tcPr>
            <w:tcW w:w="41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Проблемно-ценностное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Информационно-</w:t>
            </w:r>
          </w:p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просветительская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48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F7CCF" w:rsidRPr="00E31F82" w:rsidTr="005F7CCF">
        <w:tc>
          <w:tcPr>
            <w:tcW w:w="413" w:type="dxa"/>
            <w:vMerge w:val="restart"/>
          </w:tcPr>
          <w:p w:rsidR="005F7CCF" w:rsidRPr="00E31F82" w:rsidRDefault="005F7CCF" w:rsidP="003C4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6" w:type="dxa"/>
            <w:vMerge w:val="restart"/>
          </w:tcPr>
          <w:p w:rsidR="005F7CCF" w:rsidRPr="00E31F82" w:rsidRDefault="005F7CCF" w:rsidP="003C4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5F7CCF" w:rsidRPr="00E31F82" w:rsidRDefault="005F7CCF" w:rsidP="003C4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интеллектуальное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«Естественнонаучная</w:t>
            </w:r>
          </w:p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грамотность»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48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CF" w:rsidRPr="00E31F82" w:rsidTr="005F7CCF">
        <w:tc>
          <w:tcPr>
            <w:tcW w:w="413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«По ступенькам финансовой грамотности»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48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9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CF" w:rsidRPr="00E31F82" w:rsidTr="005F7CCF">
        <w:tc>
          <w:tcPr>
            <w:tcW w:w="413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«Информационная безопасность»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48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F7CCF" w:rsidRPr="00E31F82" w:rsidTr="005F7CCF">
        <w:tc>
          <w:tcPr>
            <w:tcW w:w="413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Школьные и классные мероприятия</w:t>
            </w:r>
          </w:p>
        </w:tc>
        <w:tc>
          <w:tcPr>
            <w:tcW w:w="2053" w:type="dxa"/>
          </w:tcPr>
          <w:p w:rsidR="005F7CCF" w:rsidRPr="00E31F82" w:rsidRDefault="005F7CCF" w:rsidP="00900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Конкурсы,</w:t>
            </w:r>
          </w:p>
          <w:p w:rsidR="005F7CCF" w:rsidRPr="00E31F82" w:rsidRDefault="005F7CCF" w:rsidP="00900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олимпиады</w:t>
            </w:r>
          </w:p>
        </w:tc>
        <w:tc>
          <w:tcPr>
            <w:tcW w:w="483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F7CCF" w:rsidRPr="00E31F82" w:rsidTr="005F7CCF">
        <w:tc>
          <w:tcPr>
            <w:tcW w:w="413" w:type="dxa"/>
            <w:vMerge w:val="restart"/>
          </w:tcPr>
          <w:p w:rsidR="005F7CCF" w:rsidRPr="00E31F82" w:rsidRDefault="005F7CCF" w:rsidP="003C4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6" w:type="dxa"/>
            <w:vMerge w:val="restart"/>
          </w:tcPr>
          <w:p w:rsidR="005F7CCF" w:rsidRPr="00E31F82" w:rsidRDefault="005F7CCF" w:rsidP="003C4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</w:t>
            </w:r>
          </w:p>
          <w:p w:rsidR="005F7CCF" w:rsidRPr="00E31F82" w:rsidRDefault="005F7CCF" w:rsidP="003C48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«Я принимаю вызов!»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Социальное творчество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Ролевые игры и т.д.</w:t>
            </w:r>
          </w:p>
        </w:tc>
        <w:tc>
          <w:tcPr>
            <w:tcW w:w="48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9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CF" w:rsidRPr="00E31F82" w:rsidTr="005F7CCF">
        <w:tc>
          <w:tcPr>
            <w:tcW w:w="413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«Основы психологических знаний»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Социальное творчество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Ролевые игры и т.д.</w:t>
            </w:r>
          </w:p>
        </w:tc>
        <w:tc>
          <w:tcPr>
            <w:tcW w:w="48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65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CF" w:rsidRPr="00E31F82" w:rsidTr="005F7CCF">
        <w:tc>
          <w:tcPr>
            <w:tcW w:w="413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«Семья народов Красноярского края»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модуль</w:t>
            </w:r>
          </w:p>
        </w:tc>
        <w:tc>
          <w:tcPr>
            <w:tcW w:w="48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65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CF" w:rsidRPr="00E31F82" w:rsidTr="005F7CCF">
        <w:tc>
          <w:tcPr>
            <w:tcW w:w="413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Школьные и классные мероприятия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Подготовка и участие в классных и</w:t>
            </w:r>
          </w:p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общешкольных</w:t>
            </w:r>
          </w:p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ероприятиях</w:t>
            </w:r>
            <w:proofErr w:type="gramEnd"/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, проведение информационно-пропагандистских мероприятий, акций</w:t>
            </w:r>
          </w:p>
        </w:tc>
        <w:tc>
          <w:tcPr>
            <w:tcW w:w="483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2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F7CCF" w:rsidRPr="005F7CCF" w:rsidRDefault="005F7CCF" w:rsidP="005F7C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5F7CCF" w:rsidRPr="00E31F82" w:rsidTr="005F7CCF">
        <w:tc>
          <w:tcPr>
            <w:tcW w:w="41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Спортивное направление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Спортивно-оздоровительная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Спортивные праздники,</w:t>
            </w:r>
            <w:proofErr w:type="gramStart"/>
            <w:r w:rsidRPr="00E31F8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дни здоровья, акции, соревнования и т.д.</w:t>
            </w:r>
          </w:p>
        </w:tc>
        <w:tc>
          <w:tcPr>
            <w:tcW w:w="483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F7CCF" w:rsidRPr="00E31F82" w:rsidTr="005F7CCF">
        <w:tc>
          <w:tcPr>
            <w:tcW w:w="41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Творческая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Выставки, посещение театров и музеев, акции, конкурсы, смотры и т.д.</w:t>
            </w:r>
          </w:p>
        </w:tc>
        <w:tc>
          <w:tcPr>
            <w:tcW w:w="483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F7CCF" w:rsidRPr="00E31F82" w:rsidTr="005F7CCF">
        <w:tc>
          <w:tcPr>
            <w:tcW w:w="41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6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</w:p>
        </w:tc>
        <w:tc>
          <w:tcPr>
            <w:tcW w:w="205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F82">
              <w:rPr>
                <w:rFonts w:ascii="Times New Roman" w:hAnsi="Times New Roman" w:cs="Times New Roman"/>
                <w:sz w:val="18"/>
                <w:szCs w:val="18"/>
              </w:rPr>
              <w:t>Выставки, экскурсии, субботники, акции и т.д.</w:t>
            </w:r>
          </w:p>
        </w:tc>
        <w:tc>
          <w:tcPr>
            <w:tcW w:w="483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F7CCF" w:rsidRPr="005F7CCF" w:rsidRDefault="005F7CCF" w:rsidP="00EF1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F7CCF" w:rsidRPr="00E31F82" w:rsidTr="00EF1882">
        <w:tc>
          <w:tcPr>
            <w:tcW w:w="7526" w:type="dxa"/>
            <w:gridSpan w:val="5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CCF">
              <w:rPr>
                <w:rFonts w:ascii="Times New Roman" w:hAnsi="Times New Roman" w:cs="Times New Roman"/>
                <w:b/>
                <w:sz w:val="18"/>
                <w:szCs w:val="18"/>
              </w:rPr>
              <w:t>Итого в неделю</w:t>
            </w:r>
          </w:p>
        </w:tc>
        <w:tc>
          <w:tcPr>
            <w:tcW w:w="483" w:type="dxa"/>
          </w:tcPr>
          <w:p w:rsidR="005F7CCF" w:rsidRPr="00E31F82" w:rsidRDefault="005F7CCF" w:rsidP="0078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5" w:type="dxa"/>
          </w:tcPr>
          <w:p w:rsidR="005F7CCF" w:rsidRDefault="005F7CCF">
            <w:r w:rsidRPr="00170A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2" w:type="dxa"/>
          </w:tcPr>
          <w:p w:rsidR="005F7CCF" w:rsidRDefault="005F7CCF">
            <w:r w:rsidRPr="00170A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CCF" w:rsidRDefault="005F7CCF">
            <w:r w:rsidRPr="00170A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CCF" w:rsidRDefault="005F7CCF">
            <w:r w:rsidRPr="00170A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:rsidR="005F7CCF" w:rsidRDefault="005F7CCF">
            <w:r w:rsidRPr="00170A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5F7CCF" w:rsidRDefault="005F7CCF">
            <w:r w:rsidRPr="00170A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781313" w:rsidRPr="00026695" w:rsidRDefault="00781313" w:rsidP="003825CF">
      <w:pPr>
        <w:rPr>
          <w:rFonts w:ascii="Times New Roman" w:hAnsi="Times New Roman" w:cs="Times New Roman"/>
          <w:sz w:val="24"/>
          <w:szCs w:val="24"/>
        </w:rPr>
      </w:pPr>
    </w:p>
    <w:p w:rsidR="00FE2615" w:rsidRPr="00026695" w:rsidRDefault="00FE2615" w:rsidP="00FE26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26695">
        <w:rPr>
          <w:rFonts w:ascii="Times New Roman" w:eastAsia="Calibri" w:hAnsi="Times New Roman" w:cs="Times New Roman"/>
          <w:b/>
          <w:sz w:val="24"/>
          <w:szCs w:val="24"/>
        </w:rPr>
        <w:t>Распределение часов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67"/>
        <w:gridCol w:w="1584"/>
        <w:gridCol w:w="1367"/>
        <w:gridCol w:w="1367"/>
        <w:gridCol w:w="1368"/>
        <w:gridCol w:w="1368"/>
      </w:tblGrid>
      <w:tr w:rsidR="001A0759" w:rsidRPr="00026695" w:rsidTr="00EF188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1A0759" w:rsidRPr="00026695" w:rsidTr="00EF188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1A0759" w:rsidRPr="00026695" w:rsidTr="00EF1882"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0759" w:rsidRPr="00026695" w:rsidTr="00EF1882"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59" w:rsidRPr="00026695" w:rsidRDefault="001A0759" w:rsidP="00EF1882">
            <w:pPr>
              <w:rPr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1A0759" w:rsidRPr="00026695" w:rsidTr="00EF1882"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59" w:rsidRPr="00026695" w:rsidRDefault="001A0759" w:rsidP="00EF1882">
            <w:pPr>
              <w:rPr>
                <w:rFonts w:ascii="Times New Roman" w:hAnsi="Times New Roman"/>
                <w:sz w:val="24"/>
                <w:szCs w:val="24"/>
              </w:rPr>
            </w:pPr>
            <w:r w:rsidRPr="000266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59" w:rsidRPr="00026695" w:rsidRDefault="001A0759" w:rsidP="00EF1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695">
              <w:rPr>
                <w:rFonts w:ascii="Times New Roman" w:hAnsi="Times New Roman"/>
                <w:b/>
                <w:sz w:val="24"/>
                <w:szCs w:val="24"/>
              </w:rPr>
              <w:t>1360+340 часов в 5 классе=1700 ч.</w:t>
            </w:r>
          </w:p>
        </w:tc>
      </w:tr>
    </w:tbl>
    <w:p w:rsidR="00781313" w:rsidRDefault="00781313" w:rsidP="003825CF">
      <w:pPr>
        <w:rPr>
          <w:rFonts w:ascii="Times New Roman" w:hAnsi="Times New Roman" w:cs="Times New Roman"/>
          <w:sz w:val="24"/>
          <w:szCs w:val="24"/>
        </w:rPr>
      </w:pPr>
    </w:p>
    <w:p w:rsidR="00781313" w:rsidRDefault="00781313" w:rsidP="003825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56AB"/>
    <w:multiLevelType w:val="hybridMultilevel"/>
    <w:tmpl w:val="9AF0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3C"/>
    <w:rsid w:val="000126BF"/>
    <w:rsid w:val="00026695"/>
    <w:rsid w:val="00052F0E"/>
    <w:rsid w:val="000A3118"/>
    <w:rsid w:val="001A0759"/>
    <w:rsid w:val="001A4D05"/>
    <w:rsid w:val="002361C1"/>
    <w:rsid w:val="0029527E"/>
    <w:rsid w:val="00353E11"/>
    <w:rsid w:val="003825CF"/>
    <w:rsid w:val="0039593C"/>
    <w:rsid w:val="003C4887"/>
    <w:rsid w:val="00467175"/>
    <w:rsid w:val="005F7CCF"/>
    <w:rsid w:val="00757C79"/>
    <w:rsid w:val="00781313"/>
    <w:rsid w:val="00900D92"/>
    <w:rsid w:val="00C244CD"/>
    <w:rsid w:val="00C7353E"/>
    <w:rsid w:val="00E31F82"/>
    <w:rsid w:val="00E65A45"/>
    <w:rsid w:val="00EF1882"/>
    <w:rsid w:val="00FE2615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825C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825CF"/>
    <w:rPr>
      <w:i/>
      <w:iCs/>
      <w:color w:val="000000" w:themeColor="text1"/>
    </w:rPr>
  </w:style>
  <w:style w:type="paragraph" w:styleId="a3">
    <w:name w:val="No Spacing"/>
    <w:uiPriority w:val="1"/>
    <w:qFormat/>
    <w:rsid w:val="003825CF"/>
    <w:pPr>
      <w:spacing w:after="0" w:line="240" w:lineRule="auto"/>
    </w:pPr>
  </w:style>
  <w:style w:type="paragraph" w:customStyle="1" w:styleId="Default">
    <w:name w:val="Default"/>
    <w:rsid w:val="0038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8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952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1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825C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825CF"/>
    <w:rPr>
      <w:i/>
      <w:iCs/>
      <w:color w:val="000000" w:themeColor="text1"/>
    </w:rPr>
  </w:style>
  <w:style w:type="paragraph" w:styleId="a3">
    <w:name w:val="No Spacing"/>
    <w:uiPriority w:val="1"/>
    <w:qFormat/>
    <w:rsid w:val="003825CF"/>
    <w:pPr>
      <w:spacing w:after="0" w:line="240" w:lineRule="auto"/>
    </w:pPr>
  </w:style>
  <w:style w:type="paragraph" w:customStyle="1" w:styleId="Default">
    <w:name w:val="Default"/>
    <w:rsid w:val="0038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8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952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10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2022-10-17T04:07:00Z</dcterms:created>
  <dcterms:modified xsi:type="dcterms:W3CDTF">2022-10-19T09:54:00Z</dcterms:modified>
</cp:coreProperties>
</file>